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MS UI Gothic"/>
          <w:b/>
          <w:sz w:val="20"/>
        </w:rPr>
      </w:pPr>
    </w:p>
    <w:p>
      <w:pPr>
        <w:pStyle w:val="4"/>
        <w:rPr>
          <w:rFonts w:ascii="MS UI Gothic"/>
          <w:b/>
          <w:sz w:val="20"/>
        </w:rPr>
      </w:pPr>
      <w:r>
        <mc:AlternateContent>
          <mc:Choice Requires="wps">
            <w:drawing>
              <wp:anchor distT="0" distB="0" distL="114300" distR="114300" simplePos="0" relativeHeight="251659264" behindDoc="0" locked="0" layoutInCell="1" allowOverlap="1">
                <wp:simplePos x="0" y="0"/>
                <wp:positionH relativeFrom="page">
                  <wp:posOffset>933450</wp:posOffset>
                </wp:positionH>
                <wp:positionV relativeFrom="page">
                  <wp:posOffset>1661160</wp:posOffset>
                </wp:positionV>
                <wp:extent cx="5993765" cy="17780"/>
                <wp:effectExtent l="0" t="4445" r="6985" b="6350"/>
                <wp:wrapNone/>
                <wp:docPr id="2" name="直线 2"/>
                <wp:cNvGraphicFramePr/>
                <a:graphic xmlns:a="http://schemas.openxmlformats.org/drawingml/2006/main">
                  <a:graphicData uri="http://schemas.microsoft.com/office/word/2010/wordprocessingShape">
                    <wps:wsp>
                      <wps:cNvCnPr/>
                      <wps:spPr>
                        <a:xfrm flipV="1">
                          <a:off x="0" y="0"/>
                          <a:ext cx="5993765"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73.5pt;margin-top:130.8pt;height:1.4pt;width:471.95pt;mso-position-horizontal-relative:page;mso-position-vertical-relative:page;z-index:251659264;mso-width-relative:page;mso-height-relative:page;" filled="f" stroked="t" coordsize="21600,21600" o:gfxdata="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JDBXtgAAAAMAQAADwAAAAAAAAABACAAAAAiAAAAZHJzL2Rvd25yZXYueG1sUEsB&#10;AhQAFAAAAAgAh07iQC6KxuD1AQAA6QMAAA4AAAAAAAAAAQAgAAAAJwEAAGRycy9lMm9Eb2MueG1s&#10;UEsFBgAAAAAGAAYAWQEAAI4FAAAAAA==&#10;">
                <v:fill on="f" focussize="0,0"/>
                <v:stroke color="#000000" joinstyle="round"/>
                <v:imagedata o:title=""/>
                <o:lock v:ext="edit" aspectratio="f"/>
              </v:line>
            </w:pict>
          </mc:Fallback>
        </mc:AlternateContent>
      </w:r>
    </w:p>
    <w:p>
      <w:pPr>
        <w:pStyle w:val="4"/>
        <w:rPr>
          <w:rFonts w:ascii="MS UI Gothic"/>
          <w:b/>
          <w:sz w:val="20"/>
        </w:rPr>
      </w:pPr>
    </w:p>
    <w:p>
      <w:pPr>
        <w:spacing w:before="1"/>
        <w:ind w:left="403" w:right="0" w:firstLine="0"/>
        <w:jc w:val="left"/>
        <w:rPr>
          <w:rFonts w:hint="eastAsia" w:ascii="宋体" w:hAnsi="宋体" w:eastAsia="宋体" w:cs="宋体"/>
          <w:sz w:val="21"/>
        </w:rPr>
      </w:pPr>
    </w:p>
    <w:p>
      <w:pPr>
        <w:spacing w:line="400" w:lineRule="exact"/>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b/>
          <w:sz w:val="30"/>
          <w:szCs w:val="30"/>
        </w:rPr>
        <w:t>一氧化碳血红蛋白检测试剂盒(比色法)</w:t>
      </w:r>
      <w:r>
        <w:rPr>
          <w:rFonts w:hint="eastAsia" w:ascii="微软雅黑" w:hAnsi="微软雅黑" w:eastAsia="微软雅黑" w:cs="微软雅黑"/>
          <w:b/>
          <w:bCs/>
          <w:sz w:val="30"/>
          <w:szCs w:val="30"/>
          <w:lang w:val="en-US" w:eastAsia="zh-CN"/>
        </w:rPr>
        <w:t>说明书</w:t>
      </w:r>
    </w:p>
    <w:p>
      <w:pPr>
        <w:pStyle w:val="4"/>
        <w:spacing w:before="204"/>
        <w:ind w:left="100"/>
        <w:rPr>
          <w:rFonts w:hint="eastAsia" w:ascii="宋体" w:hAnsi="宋体" w:eastAsia="宋体" w:cs="宋体"/>
          <w:sz w:val="24"/>
          <w:szCs w:val="24"/>
          <w:lang w:val="en-US" w:eastAsia="zh-CN" w:bidi="zh-CN"/>
        </w:rPr>
      </w:pPr>
      <w:r>
        <w:rPr>
          <w:rFonts w:hint="eastAsia" w:ascii="微软雅黑" w:hAnsi="微软雅黑" w:eastAsia="微软雅黑" w:cs="微软雅黑"/>
          <w:b/>
          <w:bCs/>
          <w:sz w:val="24"/>
          <w:szCs w:val="24"/>
          <w:lang w:val="en-US" w:eastAsia="zh-CN" w:bidi="zh-CN"/>
        </w:rPr>
        <w:t>产品简介：</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一氧化碳中毒是含碳物质燃烧不完全时的产物经呼吸道吸入引起的，中毒机理是一氧化碳与血红蛋白的亲合力比氧与血红蛋白的亲合力高上百倍，所以一氧化碳极易与血红蛋白结合，形成碳氧血红蛋白，使血红蛋白丧失携氧的能力和作用，造成组织窒息，对全身的组织细胞均有毒性作用，尤其对大脑皮质的影响最为严重。</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一氧化碳血红蛋白检测试剂盒(比色法)检测原理是一氧化碳与血红蛋白结合后，形成樱桃红色的碳氧血红蛋白(HbCO)，HbCO 不会被亚硫酸盐还原，而含氧血红蛋白(HbO2)会被还原。HbCO 吸收峰在 538nm，HbO2吸收峰在 538nm，取二者比值根据公式可求得 HbCO 含量。该试剂盒主要用于定量检测人、动物血液的一氧化碳血红蛋白或称碳氧血红蛋白的含量。该试剂盒仅用于科研领域，不宜用于临床诊断或其他用途。</w:t>
      </w:r>
    </w:p>
    <w:p>
      <w:pPr>
        <w:ind w:firstLine="480" w:firstLineChars="200"/>
        <w:jc w:val="both"/>
        <w:rPr>
          <w:rFonts w:hint="eastAsia" w:ascii="宋体" w:hAnsi="宋体" w:eastAsia="宋体" w:cs="宋体"/>
          <w:sz w:val="24"/>
          <w:szCs w:val="24"/>
        </w:rPr>
      </w:pPr>
    </w:p>
    <w:p>
      <w:pPr>
        <w:jc w:val="both"/>
        <w:rPr>
          <w:rFonts w:hint="eastAsia" w:ascii="微软雅黑" w:hAnsi="微软雅黑" w:eastAsia="微软雅黑" w:cs="微软雅黑"/>
          <w:b/>
          <w:bCs/>
          <w:sz w:val="24"/>
          <w:szCs w:val="24"/>
          <w:lang w:val="en-US" w:eastAsia="zh-CN" w:bidi="zh-CN"/>
        </w:rPr>
      </w:pPr>
      <w:r>
        <w:rPr>
          <w:rFonts w:hint="eastAsia" w:ascii="微软雅黑" w:hAnsi="微软雅黑" w:eastAsia="微软雅黑" w:cs="微软雅黑"/>
          <w:b/>
          <w:bCs/>
          <w:sz w:val="24"/>
          <w:szCs w:val="24"/>
          <w:lang w:val="en-US" w:eastAsia="zh-CN" w:bidi="zh-CN"/>
        </w:rPr>
        <w:t>产品组成：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4"/>
        <w:gridCol w:w="160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jc w:val="center"/>
              <w:rPr>
                <w:rFonts w:hint="default" w:ascii="微软雅黑" w:hAnsi="微软雅黑" w:eastAsia="微软雅黑"/>
                <w:szCs w:val="21"/>
                <w:vertAlign w:val="baseline"/>
                <w:lang w:val="en-US" w:eastAsia="zh-CN"/>
              </w:rPr>
            </w:pPr>
            <w:r>
              <w:rPr>
                <w:rFonts w:hint="eastAsia" w:ascii="微软雅黑" w:hAnsi="微软雅黑" w:eastAsia="微软雅黑"/>
                <w:szCs w:val="21"/>
                <w:vertAlign w:val="baseline"/>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-3175</wp:posOffset>
                      </wp:positionV>
                      <wp:extent cx="2825750" cy="496570"/>
                      <wp:effectExtent l="635" t="4445" r="12065" b="13335"/>
                      <wp:wrapNone/>
                      <wp:docPr id="1" name="直接连接符 1"/>
                      <wp:cNvGraphicFramePr/>
                      <a:graphic xmlns:a="http://schemas.openxmlformats.org/drawingml/2006/main">
                        <a:graphicData uri="http://schemas.microsoft.com/office/word/2010/wordprocessingShape">
                          <wps:wsp>
                            <wps:cNvCnPr/>
                            <wps:spPr>
                              <a:xfrm>
                                <a:off x="1003935" y="4563110"/>
                                <a:ext cx="2825750" cy="496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5pt;margin-top:-0.25pt;height:39.1pt;width:222.5pt;z-index:251660288;mso-width-relative:page;mso-height-relative:page;" filled="f" stroked="t" coordsize="21600,21600" o:gfxdata="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PEmVnXAAAACAEAAA8AAAAAAAAAAQAgAAAAIgAAAGRycy9k&#10;b3ducmV2LnhtbFBLAQIUABQAAAAIAIdO4kCv0ehhAwIAAOQDAAAOAAAAAAAAAAEAIAAAACYBAABk&#10;cnMvZTJvRG9jLnhtbFBLBQYAAAAABgAGAFkBAACbBQAAAAA=&#10;">
                      <v:fill on="f" focussize="0,0"/>
                      <v:stroke color="#000000 [3200]" joinstyle="round"/>
                      <v:imagedata o:title=""/>
                      <o:lock v:ext="edit" aspectratio="f"/>
                    </v:line>
                  </w:pict>
                </mc:Fallback>
              </mc:AlternateContent>
            </w:r>
            <w:r>
              <w:rPr>
                <w:rFonts w:hint="eastAsia" w:ascii="微软雅黑" w:hAnsi="微软雅黑" w:eastAsia="微软雅黑"/>
                <w:szCs w:val="21"/>
                <w:vertAlign w:val="baseline"/>
                <w:lang w:val="en-US" w:eastAsia="zh-CN"/>
              </w:rPr>
              <w:t xml:space="preserve">                                  </w:t>
            </w:r>
            <w:r>
              <w:rPr>
                <w:rFonts w:hint="eastAsia" w:ascii="微软雅黑" w:hAnsi="微软雅黑" w:eastAsia="微软雅黑"/>
                <w:szCs w:val="21"/>
                <w:vertAlign w:val="baseline"/>
              </w:rPr>
              <w:t>编号</w:t>
            </w:r>
          </w:p>
          <w:p>
            <w:pPr>
              <w:jc w:val="center"/>
              <w:rPr>
                <w:rFonts w:hint="eastAsia" w:ascii="微软雅黑" w:hAnsi="微软雅黑" w:eastAsia="微软雅黑"/>
                <w:szCs w:val="21"/>
                <w:vertAlign w:val="baseline"/>
                <w:lang w:eastAsia="zh-CN"/>
              </w:rPr>
            </w:pPr>
            <w:r>
              <w:rPr>
                <w:rFonts w:hint="eastAsia" w:ascii="微软雅黑" w:hAnsi="微软雅黑" w:eastAsia="微软雅黑"/>
                <w:szCs w:val="21"/>
                <w:vertAlign w:val="baseline"/>
                <w:lang w:eastAsia="zh-CN"/>
              </w:rPr>
              <w:t>名称</w:t>
            </w:r>
          </w:p>
        </w:tc>
        <w:tc>
          <w:tcPr>
            <w:tcW w:w="1600" w:type="dxa"/>
          </w:tcPr>
          <w:p>
            <w:pPr>
              <w:jc w:val="center"/>
              <w:rPr>
                <w:rFonts w:hint="eastAsia" w:ascii="微软雅黑" w:hAnsi="微软雅黑" w:eastAsia="微软雅黑"/>
                <w:szCs w:val="21"/>
                <w:vertAlign w:val="baseline"/>
              </w:rPr>
            </w:pPr>
            <w:bookmarkStart w:id="0" w:name="_GoBack"/>
            <w:r>
              <w:rPr>
                <w:rFonts w:hint="eastAsia" w:ascii="微软雅黑" w:hAnsi="微软雅黑" w:eastAsia="微软雅黑"/>
                <w:szCs w:val="21"/>
                <w:vertAlign w:val="baseline"/>
              </w:rPr>
              <w:t>RC21563</w:t>
            </w:r>
            <w:bookmarkEnd w:id="0"/>
          </w:p>
        </w:tc>
        <w:tc>
          <w:tcPr>
            <w:tcW w:w="1982"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34"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试剂(A): Alkaline buffer(10×)</w:t>
            </w:r>
          </w:p>
        </w:tc>
        <w:tc>
          <w:tcPr>
            <w:tcW w:w="1600"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 xml:space="preserve"> 100ml</w:t>
            </w:r>
          </w:p>
        </w:tc>
        <w:tc>
          <w:tcPr>
            <w:tcW w:w="1982"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 xml:space="preserve">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试剂(B): 亚硫酸盐</w:t>
            </w:r>
          </w:p>
        </w:tc>
        <w:tc>
          <w:tcPr>
            <w:tcW w:w="1600"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 xml:space="preserve">2g </w:t>
            </w:r>
          </w:p>
        </w:tc>
        <w:tc>
          <w:tcPr>
            <w:tcW w:w="1982"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 xml:space="preserve">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jc w:val="center"/>
              <w:rPr>
                <w:rFonts w:hint="eastAsia" w:ascii="微软雅黑" w:hAnsi="微软雅黑" w:eastAsia="微软雅黑"/>
                <w:szCs w:val="21"/>
                <w:vertAlign w:val="baseline"/>
              </w:rPr>
            </w:pPr>
            <w:r>
              <w:rPr>
                <w:rFonts w:hint="eastAsia" w:ascii="微软雅黑" w:hAnsi="微软雅黑" w:eastAsia="微软雅黑"/>
                <w:szCs w:val="21"/>
                <w:vertAlign w:val="baseline"/>
              </w:rPr>
              <w:t>使用说明书</w:t>
            </w:r>
          </w:p>
        </w:tc>
        <w:tc>
          <w:tcPr>
            <w:tcW w:w="3582" w:type="dxa"/>
            <w:gridSpan w:val="2"/>
          </w:tcPr>
          <w:p>
            <w:pPr>
              <w:jc w:val="center"/>
              <w:rPr>
                <w:rFonts w:hint="eastAsia" w:ascii="微软雅黑" w:hAnsi="微软雅黑" w:eastAsia="微软雅黑"/>
                <w:szCs w:val="21"/>
                <w:vertAlign w:val="baseline"/>
                <w:lang w:val="en-US" w:eastAsia="zh-CN"/>
              </w:rPr>
            </w:pPr>
            <w:r>
              <w:rPr>
                <w:rFonts w:hint="eastAsia" w:ascii="微软雅黑" w:hAnsi="微软雅黑" w:eastAsia="微软雅黑"/>
                <w:szCs w:val="21"/>
                <w:vertAlign w:val="baseline"/>
                <w:lang w:val="en-US" w:eastAsia="zh-CN"/>
              </w:rPr>
              <w:t>一份</w:t>
            </w:r>
          </w:p>
        </w:tc>
      </w:tr>
    </w:tbl>
    <w:p>
      <w:pPr>
        <w:ind w:firstLine="480" w:firstLineChars="200"/>
        <w:jc w:val="both"/>
        <w:rPr>
          <w:rFonts w:hint="eastAsia" w:ascii="宋体" w:hAnsi="宋体" w:eastAsia="宋体" w:cs="宋体"/>
          <w:sz w:val="24"/>
          <w:szCs w:val="24"/>
          <w:lang w:val="en-US" w:eastAsia="zh-CN"/>
        </w:rPr>
      </w:pPr>
    </w:p>
    <w:p>
      <w:pPr>
        <w:jc w:val="both"/>
        <w:rPr>
          <w:rFonts w:hint="eastAsia" w:ascii="微软雅黑" w:hAnsi="微软雅黑" w:eastAsia="微软雅黑" w:cs="微软雅黑"/>
          <w:b/>
          <w:bCs/>
          <w:sz w:val="24"/>
          <w:szCs w:val="24"/>
          <w:lang w:val="en-US" w:eastAsia="zh-CN" w:bidi="zh-CN"/>
        </w:rPr>
      </w:pPr>
      <w:r>
        <w:rPr>
          <w:rFonts w:hint="eastAsia" w:ascii="微软雅黑" w:hAnsi="微软雅黑" w:eastAsia="微软雅黑" w:cs="微软雅黑"/>
          <w:b/>
          <w:bCs/>
          <w:sz w:val="24"/>
          <w:szCs w:val="24"/>
          <w:lang w:val="en-US" w:eastAsia="zh-CN" w:bidi="zh-CN"/>
        </w:rPr>
        <w:t>操作步骤：</w:t>
      </w:r>
    </w:p>
    <w:p>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1、用蒸馏水稀释 Alkaline buffer(10×)至 1×，密闭保存，待用。</w:t>
      </w:r>
    </w:p>
    <w:p>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2、准确称取亚硫酸盐若干份，每一份为 20mg，待用。</w:t>
      </w:r>
    </w:p>
    <w:p>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3、取大试管若干支，各加新鲜血液 0.1ml，另取一不吸烟的健康人血液 0.1ml 作为对照，分别加入 1×Alkaline buffer 20ml，混匀。</w:t>
      </w:r>
    </w:p>
    <w:p>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4、立即加入亚硫酸盐 20mg，混匀。</w:t>
      </w:r>
    </w:p>
    <w:p>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5、取比色杯，加入恰当的上述血液，分别检测 538nm 吸光度(即 A538)和 578nm 吸光度(即A578)，注意应在 10min 内检测完毕。</w:t>
      </w:r>
    </w:p>
    <w:p>
      <w:pPr>
        <w:widowControl w:val="0"/>
        <w:numPr>
          <w:ilvl w:val="0"/>
          <w:numId w:val="0"/>
        </w:numPr>
        <w:autoSpaceDE w:val="0"/>
        <w:autoSpaceDN w:val="0"/>
        <w:spacing w:before="0" w:after="0" w:line="240" w:lineRule="auto"/>
        <w:ind w:right="0" w:rightChars="0"/>
        <w:jc w:val="both"/>
        <w:rPr>
          <w:rFonts w:hint="eastAsia" w:ascii="微软雅黑" w:hAnsi="微软雅黑" w:eastAsia="微软雅黑" w:cs="微软雅黑"/>
          <w:b/>
          <w:bCs/>
          <w:sz w:val="24"/>
          <w:szCs w:val="24"/>
          <w:lang w:val="en-US" w:eastAsia="zh-CN" w:bidi="zh-CN"/>
        </w:rPr>
      </w:pPr>
    </w:p>
    <w:p>
      <w:pPr>
        <w:widowControl w:val="0"/>
        <w:numPr>
          <w:ilvl w:val="0"/>
          <w:numId w:val="0"/>
        </w:numPr>
        <w:autoSpaceDE w:val="0"/>
        <w:autoSpaceDN w:val="0"/>
        <w:spacing w:before="0" w:after="0" w:line="240" w:lineRule="auto"/>
        <w:ind w:right="0" w:rightChars="0"/>
        <w:jc w:val="both"/>
        <w:rPr>
          <w:rFonts w:hint="eastAsia" w:ascii="微软雅黑" w:hAnsi="微软雅黑" w:eastAsia="微软雅黑" w:cs="微软雅黑"/>
          <w:b/>
          <w:bCs/>
          <w:sz w:val="24"/>
          <w:szCs w:val="24"/>
          <w:lang w:val="en-US" w:eastAsia="zh-CN" w:bidi="zh-CN"/>
        </w:rPr>
      </w:pPr>
      <w:r>
        <w:rPr>
          <w:rFonts w:hint="eastAsia" w:ascii="微软雅黑" w:hAnsi="微软雅黑" w:eastAsia="微软雅黑" w:cs="微软雅黑"/>
          <w:b/>
          <w:bCs/>
          <w:sz w:val="24"/>
          <w:szCs w:val="24"/>
          <w:lang w:val="en-US" w:eastAsia="zh-CN" w:bidi="zh-CN"/>
        </w:rPr>
        <w:t>计算结果：</w:t>
      </w:r>
    </w:p>
    <w:p>
      <w:p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HbCO(%)=｛2.44×(A538/A578)-2.68｝×100%</w:t>
      </w:r>
    </w:p>
    <w:p>
      <w:pPr>
        <w:widowControl w:val="0"/>
        <w:numPr>
          <w:ilvl w:val="0"/>
          <w:numId w:val="0"/>
        </w:numPr>
        <w:autoSpaceDE w:val="0"/>
        <w:autoSpaceDN w:val="0"/>
        <w:spacing w:before="0" w:after="0" w:line="240" w:lineRule="auto"/>
        <w:ind w:right="0" w:rightChars="0"/>
        <w:jc w:val="both"/>
        <w:rPr>
          <w:rFonts w:hint="eastAsia" w:ascii="微软雅黑" w:hAnsi="微软雅黑" w:eastAsia="微软雅黑" w:cs="微软雅黑"/>
          <w:b/>
          <w:bCs/>
          <w:sz w:val="24"/>
          <w:szCs w:val="24"/>
          <w:lang w:val="en-US" w:eastAsia="zh-CN" w:bidi="zh-CN"/>
        </w:rPr>
      </w:pPr>
      <w:r>
        <w:rPr>
          <w:rFonts w:hint="eastAsia" w:ascii="微软雅黑" w:hAnsi="微软雅黑" w:eastAsia="微软雅黑" w:cs="微软雅黑"/>
          <w:b/>
          <w:bCs/>
          <w:sz w:val="24"/>
          <w:szCs w:val="24"/>
          <w:lang w:val="en-US" w:eastAsia="zh-CN" w:bidi="zh-CN"/>
        </w:rPr>
        <w:t>参考区间：</w:t>
      </w:r>
      <w:r>
        <w:rPr>
          <w:rFonts w:hint="eastAsia" w:ascii="宋体" w:hAnsi="宋体" w:eastAsia="宋体" w:cs="宋体"/>
          <w:sz w:val="24"/>
          <w:szCs w:val="24"/>
          <w:lang w:val="en-US" w:eastAsia="zh-CN"/>
        </w:rPr>
        <w:t xml:space="preserve"> 正常人：0.2%～0.5% 城市居民可达 0.5%～1.5%</w:t>
      </w:r>
    </w:p>
    <w:p>
      <w:pPr>
        <w:pStyle w:val="4"/>
        <w:spacing w:before="119"/>
        <w:rPr>
          <w:rFonts w:hint="eastAsia" w:ascii="微软雅黑" w:hAnsi="微软雅黑" w:eastAsia="微软雅黑" w:cs="微软雅黑"/>
          <w:b/>
          <w:bCs/>
          <w:sz w:val="24"/>
          <w:szCs w:val="24"/>
          <w:lang w:val="en-US" w:eastAsia="zh-CN" w:bidi="zh-CN"/>
        </w:rPr>
      </w:pPr>
      <w:r>
        <w:rPr>
          <w:rFonts w:hint="eastAsia" w:ascii="微软雅黑" w:hAnsi="微软雅黑" w:eastAsia="微软雅黑" w:cs="微软雅黑"/>
          <w:b/>
          <w:bCs/>
          <w:sz w:val="24"/>
          <w:szCs w:val="24"/>
          <w:lang w:val="en-US" w:eastAsia="zh-CN" w:bidi="zh-CN"/>
        </w:rPr>
        <w:t>注意事项：</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每次检查应设正常对照。</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Alkaline buffer 不要被酸碱污染，同时注意密闭保存。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为了您的安全和健康，请穿实验服并戴一次性手套操作。</w:t>
      </w:r>
    </w:p>
    <w:p>
      <w:pPr>
        <w:rPr>
          <w:rFonts w:hint="default" w:ascii="宋体" w:hAnsi="宋体" w:eastAsia="宋体" w:cs="宋体"/>
          <w:sz w:val="24"/>
          <w:szCs w:val="24"/>
          <w:lang w:val="zh-CN" w:eastAsia="zh-CN"/>
        </w:rPr>
      </w:pPr>
    </w:p>
    <w:p>
      <w:pPr>
        <w:rPr>
          <w:rFonts w:hint="default" w:ascii="宋体" w:hAnsi="宋体" w:eastAsia="宋体" w:cs="宋体"/>
          <w:kern w:val="0"/>
          <w:sz w:val="24"/>
          <w:szCs w:val="24"/>
          <w:lang w:val="zh-CN" w:eastAsia="zh-CN" w:bidi="zh-CN"/>
        </w:rPr>
      </w:pPr>
      <w:r>
        <w:rPr>
          <w:rFonts w:hint="default" w:ascii="微软雅黑" w:hAnsi="微软雅黑" w:eastAsia="微软雅黑" w:cs="微软雅黑"/>
          <w:b/>
          <w:bCs/>
          <w:sz w:val="24"/>
          <w:szCs w:val="24"/>
          <w:lang w:val="zh-CN" w:eastAsia="zh-CN" w:bidi="zh-CN"/>
        </w:rPr>
        <w:t>有效期：</w:t>
      </w:r>
      <w:r>
        <w:rPr>
          <w:rFonts w:hint="default" w:ascii="宋体" w:hAnsi="宋体" w:eastAsia="宋体" w:cs="宋体"/>
          <w:kern w:val="0"/>
          <w:sz w:val="24"/>
          <w:szCs w:val="24"/>
          <w:lang w:val="zh-CN" w:eastAsia="zh-CN" w:bidi="zh-CN"/>
        </w:rPr>
        <w:t xml:space="preserve"> </w:t>
      </w:r>
      <w:r>
        <w:rPr>
          <w:rFonts w:hint="eastAsia" w:ascii="宋体" w:hAnsi="宋体" w:eastAsia="宋体" w:cs="宋体"/>
          <w:kern w:val="0"/>
          <w:sz w:val="24"/>
          <w:szCs w:val="24"/>
          <w:lang w:val="en-US" w:eastAsia="zh-CN" w:bidi="zh-CN"/>
        </w:rPr>
        <w:t>6</w:t>
      </w:r>
      <w:r>
        <w:rPr>
          <w:rFonts w:hint="default" w:ascii="宋体" w:hAnsi="宋体" w:eastAsia="宋体" w:cs="宋体"/>
          <w:kern w:val="0"/>
          <w:sz w:val="24"/>
          <w:szCs w:val="24"/>
          <w:lang w:val="zh-CN" w:eastAsia="zh-CN" w:bidi="zh-CN"/>
        </w:rPr>
        <w:t>个月有效。</w:t>
      </w:r>
    </w:p>
    <w:p>
      <w:pPr>
        <w:widowControl w:val="0"/>
        <w:numPr>
          <w:ilvl w:val="0"/>
          <w:numId w:val="0"/>
        </w:numPr>
        <w:autoSpaceDE w:val="0"/>
        <w:autoSpaceDN w:val="0"/>
        <w:spacing w:before="0" w:after="0" w:line="240" w:lineRule="auto"/>
        <w:ind w:right="0" w:rightChars="0"/>
        <w:jc w:val="both"/>
        <w:rPr>
          <w:rFonts w:hint="eastAsia" w:ascii="宋体" w:hAnsi="宋体" w:eastAsia="宋体" w:cs="宋体"/>
          <w:sz w:val="24"/>
          <w:szCs w:val="24"/>
          <w:lang w:val="en-US" w:eastAsia="zh-CN" w:bidi="zh-CN"/>
        </w:rPr>
      </w:pPr>
    </w:p>
    <w:sectPr>
      <w:headerReference r:id="rId5" w:type="default"/>
      <w:pgSz w:w="11900" w:h="16820"/>
      <w:pgMar w:top="1600" w:right="1220" w:bottom="280" w:left="16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114300" distR="114300">
          <wp:extent cx="1750695" cy="717550"/>
          <wp:effectExtent l="0" t="0" r="1905" b="635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
                  <a:stretch>
                    <a:fillRect/>
                  </a:stretch>
                </pic:blipFill>
                <pic:spPr>
                  <a:xfrm>
                    <a:off x="0" y="0"/>
                    <a:ext cx="1750695" cy="717550"/>
                  </a:xfrm>
                  <a:prstGeom prst="rect">
                    <a:avLst/>
                  </a:prstGeom>
                  <a:noFill/>
                  <a:ln>
                    <a:noFill/>
                  </a:ln>
                </pic:spPr>
              </pic:pic>
            </a:graphicData>
          </a:graphic>
        </wp:inline>
      </w:drawing>
    </w:r>
    <w:r>
      <w:rPr>
        <w:sz w:val="32"/>
      </w:rPr>
      <mc:AlternateContent>
        <mc:Choice Requires="wps">
          <w:drawing>
            <wp:anchor distT="0" distB="0" distL="114300" distR="114300" simplePos="0" relativeHeight="251661312" behindDoc="0" locked="0" layoutInCell="1" allowOverlap="1">
              <wp:simplePos x="0" y="0"/>
              <wp:positionH relativeFrom="column">
                <wp:posOffset>3501390</wp:posOffset>
              </wp:positionH>
              <wp:positionV relativeFrom="paragraph">
                <wp:posOffset>2540</wp:posOffset>
              </wp:positionV>
              <wp:extent cx="1929765" cy="888365"/>
              <wp:effectExtent l="4445" t="4445" r="8890" b="21590"/>
              <wp:wrapNone/>
              <wp:docPr id="4" name="文本框 4"/>
              <wp:cNvGraphicFramePr/>
              <a:graphic xmlns:a="http://schemas.openxmlformats.org/drawingml/2006/main">
                <a:graphicData uri="http://schemas.microsoft.com/office/word/2010/wordprocessingShape">
                  <wps:wsp>
                    <wps:cNvSpPr txBox="1"/>
                    <wps:spPr>
                      <a:xfrm>
                        <a:off x="4568190" y="472440"/>
                        <a:ext cx="1929765" cy="888365"/>
                      </a:xfrm>
                      <a:prstGeom prst="rect">
                        <a:avLst/>
                      </a:prstGeom>
                      <a:solidFill>
                        <a:srgbClr val="FFFFFF"/>
                      </a:solidFill>
                      <a:ln w="6350">
                        <a:solidFill>
                          <a:srgbClr val="FFFFFF"/>
                        </a:solidFill>
                      </a:ln>
                      <a:effectLst/>
                    </wps:spPr>
                    <wps:txbx>
                      <w:txbxContent>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电话:400-0918-500</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网站 :</w:t>
                          </w:r>
                          <w:r>
                            <w:rPr>
                              <w:rFonts w:hint="eastAsia" w:ascii="微软雅黑" w:hAnsi="微软雅黑" w:eastAsia="微软雅黑" w:cs="微软雅黑"/>
                              <w:b/>
                              <w:bCs/>
                              <w:color w:val="7F7F7F" w:themeColor="background1" w:themeShade="80"/>
                              <w:kern w:val="0"/>
                              <w:sz w:val="18"/>
                              <w:szCs w:val="18"/>
                              <w:lang w:val="en-US" w:eastAsia="zh-CN" w:bidi="ar"/>
                            </w:rPr>
                            <w:fldChar w:fldCharType="begin"/>
                          </w:r>
                          <w:r>
                            <w:rPr>
                              <w:rFonts w:hint="eastAsia" w:ascii="微软雅黑" w:hAnsi="微软雅黑" w:eastAsia="微软雅黑" w:cs="微软雅黑"/>
                              <w:b/>
                              <w:bCs/>
                              <w:color w:val="7F7F7F" w:themeColor="background1" w:themeShade="80"/>
                              <w:kern w:val="0"/>
                              <w:sz w:val="18"/>
                              <w:szCs w:val="18"/>
                              <w:lang w:val="en-US" w:eastAsia="zh-CN" w:bidi="ar"/>
                            </w:rPr>
                            <w:instrText xml:space="preserve"> HYPERLINK "http://www.biolianshuo.com/" </w:instrText>
                          </w:r>
                          <w:r>
                            <w:rPr>
                              <w:rFonts w:hint="eastAsia" w:ascii="微软雅黑" w:hAnsi="微软雅黑" w:eastAsia="微软雅黑" w:cs="微软雅黑"/>
                              <w:b/>
                              <w:bCs/>
                              <w:color w:val="7F7F7F" w:themeColor="background1" w:themeShade="80"/>
                              <w:kern w:val="0"/>
                              <w:sz w:val="18"/>
                              <w:szCs w:val="18"/>
                              <w:lang w:val="en-US" w:eastAsia="zh-CN" w:bidi="ar"/>
                            </w:rPr>
                            <w:fldChar w:fldCharType="separate"/>
                          </w:r>
                          <w:r>
                            <w:rPr>
                              <w:rStyle w:val="12"/>
                              <w:rFonts w:hint="eastAsia" w:ascii="微软雅黑" w:hAnsi="微软雅黑" w:eastAsia="微软雅黑" w:cs="微软雅黑"/>
                              <w:b/>
                              <w:bCs/>
                              <w:color w:val="7F7F7F" w:themeColor="background1" w:themeShade="80"/>
                              <w:sz w:val="18"/>
                              <w:szCs w:val="18"/>
                            </w:rPr>
                            <w:t>www.biolianshuo.com</w:t>
                          </w:r>
                          <w:r>
                            <w:rPr>
                              <w:rFonts w:hint="eastAsia" w:ascii="微软雅黑" w:hAnsi="微软雅黑" w:eastAsia="微软雅黑" w:cs="微软雅黑"/>
                              <w:b/>
                              <w:bCs/>
                              <w:color w:val="7F7F7F" w:themeColor="background1" w:themeShade="80"/>
                              <w:kern w:val="0"/>
                              <w:sz w:val="18"/>
                              <w:szCs w:val="18"/>
                              <w:lang w:val="en-US" w:eastAsia="zh-CN" w:bidi="ar"/>
                            </w:rPr>
                            <w:fldChar w:fldCharType="end"/>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传真:总机转808</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 xml:space="preserve">邮箱:lianshuo@vip.126.com </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7pt;margin-top:0.2pt;height:69.95pt;width:151.95pt;z-index:251661312;mso-width-relative:page;mso-height-relative:page;" fillcolor="#FFFFFF" filled="t" stroked="t" coordsize="21600,21600" o:gfxdata="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yiChdcAAAAIAQAADwAAAAAAAAABACAAAAAiAAAAZHJzL2Rvd25yZXYueG1sUEsBAhQAFAAA&#10;AAgAh07iQLnfshFiAgAA0QQAAA4AAAAAAAAAAQAgAAAAJgEAAGRycy9lMm9Eb2MueG1sUEsFBgAA&#10;AAAGAAYAWQEAAPoFAAAAAA==&#10;">
              <v:fill on="t" focussize="0,0"/>
              <v:stroke weight="0.5pt" color="#FFFFFF" joinstyle="round"/>
              <v:imagedata o:title=""/>
              <o:lock v:ext="edit" aspectratio="f"/>
              <v:textbox>
                <w:txbxContent>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电话:400-0918-500</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网站 :</w:t>
                    </w:r>
                    <w:r>
                      <w:rPr>
                        <w:rFonts w:hint="eastAsia" w:ascii="微软雅黑" w:hAnsi="微软雅黑" w:eastAsia="微软雅黑" w:cs="微软雅黑"/>
                        <w:b/>
                        <w:bCs/>
                        <w:color w:val="7F7F7F" w:themeColor="background1" w:themeShade="80"/>
                        <w:kern w:val="0"/>
                        <w:sz w:val="18"/>
                        <w:szCs w:val="18"/>
                        <w:lang w:val="en-US" w:eastAsia="zh-CN" w:bidi="ar"/>
                      </w:rPr>
                      <w:fldChar w:fldCharType="begin"/>
                    </w:r>
                    <w:r>
                      <w:rPr>
                        <w:rFonts w:hint="eastAsia" w:ascii="微软雅黑" w:hAnsi="微软雅黑" w:eastAsia="微软雅黑" w:cs="微软雅黑"/>
                        <w:b/>
                        <w:bCs/>
                        <w:color w:val="7F7F7F" w:themeColor="background1" w:themeShade="80"/>
                        <w:kern w:val="0"/>
                        <w:sz w:val="18"/>
                        <w:szCs w:val="18"/>
                        <w:lang w:val="en-US" w:eastAsia="zh-CN" w:bidi="ar"/>
                      </w:rPr>
                      <w:instrText xml:space="preserve"> HYPERLINK "http://www.biolianshuo.com/" </w:instrText>
                    </w:r>
                    <w:r>
                      <w:rPr>
                        <w:rFonts w:hint="eastAsia" w:ascii="微软雅黑" w:hAnsi="微软雅黑" w:eastAsia="微软雅黑" w:cs="微软雅黑"/>
                        <w:b/>
                        <w:bCs/>
                        <w:color w:val="7F7F7F" w:themeColor="background1" w:themeShade="80"/>
                        <w:kern w:val="0"/>
                        <w:sz w:val="18"/>
                        <w:szCs w:val="18"/>
                        <w:lang w:val="en-US" w:eastAsia="zh-CN" w:bidi="ar"/>
                      </w:rPr>
                      <w:fldChar w:fldCharType="separate"/>
                    </w:r>
                    <w:r>
                      <w:rPr>
                        <w:rStyle w:val="12"/>
                        <w:rFonts w:hint="eastAsia" w:ascii="微软雅黑" w:hAnsi="微软雅黑" w:eastAsia="微软雅黑" w:cs="微软雅黑"/>
                        <w:b/>
                        <w:bCs/>
                        <w:color w:val="7F7F7F" w:themeColor="background1" w:themeShade="80"/>
                        <w:sz w:val="18"/>
                        <w:szCs w:val="18"/>
                      </w:rPr>
                      <w:t>www.biolianshuo.com</w:t>
                    </w:r>
                    <w:r>
                      <w:rPr>
                        <w:rFonts w:hint="eastAsia" w:ascii="微软雅黑" w:hAnsi="微软雅黑" w:eastAsia="微软雅黑" w:cs="微软雅黑"/>
                        <w:b/>
                        <w:bCs/>
                        <w:color w:val="7F7F7F" w:themeColor="background1" w:themeShade="80"/>
                        <w:kern w:val="0"/>
                        <w:sz w:val="18"/>
                        <w:szCs w:val="18"/>
                        <w:lang w:val="en-US" w:eastAsia="zh-CN" w:bidi="ar"/>
                      </w:rPr>
                      <w:fldChar w:fldCharType="end"/>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传真:总机转808</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 xml:space="preserve">邮箱:lianshuo@vip.126.com </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64CC"/>
    <w:rsid w:val="00DF6358"/>
    <w:rsid w:val="01145508"/>
    <w:rsid w:val="02656349"/>
    <w:rsid w:val="03A55FB4"/>
    <w:rsid w:val="04E82583"/>
    <w:rsid w:val="05061FA2"/>
    <w:rsid w:val="06747324"/>
    <w:rsid w:val="06880BC6"/>
    <w:rsid w:val="074046F5"/>
    <w:rsid w:val="08052BF3"/>
    <w:rsid w:val="08314152"/>
    <w:rsid w:val="08E22FF9"/>
    <w:rsid w:val="09771772"/>
    <w:rsid w:val="0A160B13"/>
    <w:rsid w:val="0CD03759"/>
    <w:rsid w:val="0E05003A"/>
    <w:rsid w:val="0EF37BC9"/>
    <w:rsid w:val="10123F64"/>
    <w:rsid w:val="10B937BA"/>
    <w:rsid w:val="1257478E"/>
    <w:rsid w:val="12DE4B5D"/>
    <w:rsid w:val="133270C2"/>
    <w:rsid w:val="13747265"/>
    <w:rsid w:val="138C3DB5"/>
    <w:rsid w:val="15094E42"/>
    <w:rsid w:val="17BE39E4"/>
    <w:rsid w:val="17C72D48"/>
    <w:rsid w:val="18E60643"/>
    <w:rsid w:val="18F21F10"/>
    <w:rsid w:val="190405BB"/>
    <w:rsid w:val="19D9085E"/>
    <w:rsid w:val="1A111D38"/>
    <w:rsid w:val="1C4A5DCF"/>
    <w:rsid w:val="1C6F5233"/>
    <w:rsid w:val="1DE47B23"/>
    <w:rsid w:val="1ECA2316"/>
    <w:rsid w:val="1ED51427"/>
    <w:rsid w:val="1F564DF1"/>
    <w:rsid w:val="1FAF7714"/>
    <w:rsid w:val="205036F4"/>
    <w:rsid w:val="206B29DA"/>
    <w:rsid w:val="232A2082"/>
    <w:rsid w:val="23FF188A"/>
    <w:rsid w:val="249C62BB"/>
    <w:rsid w:val="25931122"/>
    <w:rsid w:val="26217550"/>
    <w:rsid w:val="266A0469"/>
    <w:rsid w:val="267B6097"/>
    <w:rsid w:val="27B0263A"/>
    <w:rsid w:val="27E1458F"/>
    <w:rsid w:val="286B3B4E"/>
    <w:rsid w:val="28FE1800"/>
    <w:rsid w:val="29126F5D"/>
    <w:rsid w:val="29BE142B"/>
    <w:rsid w:val="2A5B29F9"/>
    <w:rsid w:val="2B0A5988"/>
    <w:rsid w:val="2C2A7B7D"/>
    <w:rsid w:val="2C500100"/>
    <w:rsid w:val="2CF4146D"/>
    <w:rsid w:val="2D9468A8"/>
    <w:rsid w:val="2E4C2474"/>
    <w:rsid w:val="2ECF3CC2"/>
    <w:rsid w:val="2FBE291B"/>
    <w:rsid w:val="2FCB1D0D"/>
    <w:rsid w:val="3098481A"/>
    <w:rsid w:val="324159A6"/>
    <w:rsid w:val="32697AD0"/>
    <w:rsid w:val="327B2B2B"/>
    <w:rsid w:val="342A141B"/>
    <w:rsid w:val="35294AEA"/>
    <w:rsid w:val="35315692"/>
    <w:rsid w:val="37007ADE"/>
    <w:rsid w:val="37CB7FC8"/>
    <w:rsid w:val="383D440E"/>
    <w:rsid w:val="389E0F96"/>
    <w:rsid w:val="393E678C"/>
    <w:rsid w:val="3ADC0370"/>
    <w:rsid w:val="3DAC52A6"/>
    <w:rsid w:val="3DD94FB0"/>
    <w:rsid w:val="3DE12D46"/>
    <w:rsid w:val="3F1578F8"/>
    <w:rsid w:val="41E11C5E"/>
    <w:rsid w:val="420D54F7"/>
    <w:rsid w:val="42672385"/>
    <w:rsid w:val="42843918"/>
    <w:rsid w:val="436A76C0"/>
    <w:rsid w:val="436C7D7E"/>
    <w:rsid w:val="462A5F92"/>
    <w:rsid w:val="467B01DC"/>
    <w:rsid w:val="47EA0923"/>
    <w:rsid w:val="48DF7540"/>
    <w:rsid w:val="49265300"/>
    <w:rsid w:val="4B1D1D88"/>
    <w:rsid w:val="4DB23AB5"/>
    <w:rsid w:val="4F6010CA"/>
    <w:rsid w:val="501C2232"/>
    <w:rsid w:val="517B11FD"/>
    <w:rsid w:val="52214A11"/>
    <w:rsid w:val="522B07B3"/>
    <w:rsid w:val="524C4A25"/>
    <w:rsid w:val="52C40D0F"/>
    <w:rsid w:val="54901765"/>
    <w:rsid w:val="554137E0"/>
    <w:rsid w:val="56737FC6"/>
    <w:rsid w:val="572E2FBD"/>
    <w:rsid w:val="580B5B14"/>
    <w:rsid w:val="58E43842"/>
    <w:rsid w:val="5A5917FA"/>
    <w:rsid w:val="5A903BC9"/>
    <w:rsid w:val="5AC853F2"/>
    <w:rsid w:val="5B5F4D7C"/>
    <w:rsid w:val="5B7D366F"/>
    <w:rsid w:val="5B7E17AA"/>
    <w:rsid w:val="5C2B58D2"/>
    <w:rsid w:val="5CC90C33"/>
    <w:rsid w:val="5D35021E"/>
    <w:rsid w:val="5DEC0ED8"/>
    <w:rsid w:val="5E4E7FA2"/>
    <w:rsid w:val="5F0500D7"/>
    <w:rsid w:val="5FE10FB9"/>
    <w:rsid w:val="60340CB9"/>
    <w:rsid w:val="60B92B56"/>
    <w:rsid w:val="61D51781"/>
    <w:rsid w:val="6205612E"/>
    <w:rsid w:val="623678D5"/>
    <w:rsid w:val="623A6919"/>
    <w:rsid w:val="628B1E38"/>
    <w:rsid w:val="629C1EE8"/>
    <w:rsid w:val="62F767F2"/>
    <w:rsid w:val="62FB7F17"/>
    <w:rsid w:val="63FC59EE"/>
    <w:rsid w:val="665A5EB8"/>
    <w:rsid w:val="66963D6C"/>
    <w:rsid w:val="677204B2"/>
    <w:rsid w:val="69F64E52"/>
    <w:rsid w:val="69FB5894"/>
    <w:rsid w:val="6BD40F38"/>
    <w:rsid w:val="6C1023C7"/>
    <w:rsid w:val="6D6B48A6"/>
    <w:rsid w:val="6D8E5CCF"/>
    <w:rsid w:val="6EB206AF"/>
    <w:rsid w:val="6FD47DB9"/>
    <w:rsid w:val="712035B3"/>
    <w:rsid w:val="71885F24"/>
    <w:rsid w:val="72346306"/>
    <w:rsid w:val="726E2937"/>
    <w:rsid w:val="73FA1A9B"/>
    <w:rsid w:val="740F19E1"/>
    <w:rsid w:val="75106537"/>
    <w:rsid w:val="75A16D6B"/>
    <w:rsid w:val="77BD2530"/>
    <w:rsid w:val="78ED7825"/>
    <w:rsid w:val="79E44FEE"/>
    <w:rsid w:val="7BD1728A"/>
    <w:rsid w:val="7CDE1C6F"/>
    <w:rsid w:val="7E1079ED"/>
    <w:rsid w:val="7E3B707B"/>
    <w:rsid w:val="7E5E5BDA"/>
    <w:rsid w:val="7EF43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S Mincho" w:hAnsi="MS Mincho" w:eastAsia="MS Mincho" w:cs="MS Mincho"/>
      <w:sz w:val="22"/>
      <w:szCs w:val="22"/>
      <w:lang w:val="zh-CN" w:eastAsia="zh-CN" w:bidi="zh-CN"/>
    </w:rPr>
  </w:style>
  <w:style w:type="paragraph" w:styleId="2">
    <w:name w:val="heading 1"/>
    <w:basedOn w:val="1"/>
    <w:next w:val="1"/>
    <w:qFormat/>
    <w:uiPriority w:val="1"/>
    <w:pPr>
      <w:ind w:left="403"/>
      <w:outlineLvl w:val="1"/>
    </w:pPr>
    <w:rPr>
      <w:rFonts w:ascii="MS Mincho" w:hAnsi="MS Mincho" w:eastAsia="MS Mincho" w:cs="MS Mincho"/>
      <w:b/>
      <w:bCs/>
      <w:sz w:val="24"/>
      <w:szCs w:val="24"/>
      <w:lang w:val="zh-CN" w:eastAsia="zh-CN" w:bidi="zh-CN"/>
    </w:rPr>
  </w:style>
  <w:style w:type="paragraph" w:styleId="3">
    <w:name w:val="heading 2"/>
    <w:basedOn w:val="1"/>
    <w:next w:val="1"/>
    <w:qFormat/>
    <w:uiPriority w:val="1"/>
    <w:pPr>
      <w:ind w:left="440"/>
      <w:outlineLvl w:val="2"/>
    </w:pPr>
    <w:rPr>
      <w:rFonts w:ascii="微软雅黑" w:hAnsi="微软雅黑" w:eastAsia="微软雅黑" w:cs="微软雅黑"/>
      <w:b/>
      <w:bCs/>
      <w:sz w:val="21"/>
      <w:szCs w:val="21"/>
      <w:lang w:val="en-US" w:eastAsia="en-US" w:bidi="en-US"/>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MS Mincho" w:hAnsi="MS Mincho" w:eastAsia="MS Mincho" w:cs="MS Mincho"/>
      <w:sz w:val="21"/>
      <w:szCs w:val="2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rPr>
      <w:lang w:val="zh-CN" w:eastAsia="zh-CN" w:bidi="zh-CN"/>
    </w:rPr>
  </w:style>
  <w:style w:type="paragraph" w:customStyle="1" w:styleId="15">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2019-01-16T08:54:00Z</dcterms:created>
  <dc:creator>Administrator</dc:creator>
  <cp:lastModifiedBy>联硕生物郭雪</cp:lastModifiedBy>
  <dcterms:modified xsi:type="dcterms:W3CDTF">2021-06-22T08:53:51Z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2017-02-18T00:00:00Z</vt:filetime>
  </property>
  <property fmtid="{D5CDD505-2E9C-101B-9397-08002B2CF9AE}" pid="3" name="Creator">
    <vt:lpwstr>Aspose Ltd.</vt:lpwstr>
  </property>
  <property fmtid="{D5CDD505-2E9C-101B-9397-08002B2CF9AE}" pid="4" name="LastSaved">
    <vt:filetime>2019-01-16T00:00:00Z</vt:filetime>
  </property>
  <property fmtid="{D5CDD505-2E9C-101B-9397-08002B2CF9AE}" pid="5" name="KSOProductBuildVer">
    <vt:lpwstr>2052-11.1.0.10577</vt:lpwstr>
  </property>
  <property fmtid="{D5CDD505-2E9C-101B-9397-08002B2CF9AE}" pid="6" name="ICV">
    <vt:lpwstr>65D28835B7B6473EB995BAD73308944C</vt:lpwstr>
  </property>
</Properties>
</file>